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30BB0" w14:textId="77777777" w:rsidR="001C6F5D" w:rsidRPr="001C6F5D" w:rsidRDefault="001C6F5D" w:rsidP="001C6F5D">
      <w:pPr>
        <w:pStyle w:val="Default"/>
        <w:jc w:val="center"/>
        <w:rPr>
          <w:rFonts w:ascii="Garamond" w:hAnsi="Garamond"/>
          <w:sz w:val="32"/>
          <w:szCs w:val="32"/>
        </w:rPr>
      </w:pPr>
    </w:p>
    <w:p w14:paraId="0BA43389" w14:textId="3995E89E" w:rsidR="001C6F5D" w:rsidRPr="00D91EA5" w:rsidRDefault="00D91EA5" w:rsidP="001C6F5D">
      <w:pPr>
        <w:pStyle w:val="Default"/>
        <w:jc w:val="center"/>
        <w:rPr>
          <w:rFonts w:ascii="Garamond" w:hAnsi="Garamond"/>
          <w:b/>
          <w:bCs/>
          <w:sz w:val="32"/>
          <w:szCs w:val="32"/>
        </w:rPr>
      </w:pPr>
      <w:r w:rsidRPr="00D91EA5">
        <w:rPr>
          <w:rFonts w:ascii="Garamond" w:hAnsi="Garamond"/>
          <w:b/>
          <w:bCs/>
          <w:sz w:val="32"/>
          <w:szCs w:val="32"/>
        </w:rPr>
        <w:t>INDIVIDAUL AT RISK</w:t>
      </w:r>
      <w:r w:rsidR="00F264AB" w:rsidRPr="00D91EA5">
        <w:rPr>
          <w:rFonts w:ascii="Garamond" w:hAnsi="Garamond"/>
          <w:b/>
          <w:bCs/>
          <w:sz w:val="32"/>
          <w:szCs w:val="32"/>
        </w:rPr>
        <w:t xml:space="preserve"> </w:t>
      </w:r>
      <w:r w:rsidR="001C6F5D" w:rsidRPr="00D91EA5">
        <w:rPr>
          <w:rFonts w:ascii="Garamond" w:hAnsi="Garamond"/>
          <w:b/>
          <w:bCs/>
          <w:sz w:val="32"/>
          <w:szCs w:val="32"/>
        </w:rPr>
        <w:t>INJUNCTION EXHIBIT PROCESS</w:t>
      </w:r>
    </w:p>
    <w:p w14:paraId="4A90161C" w14:textId="77777777" w:rsidR="00773E4B" w:rsidRDefault="00773E4B" w:rsidP="001C6F5D">
      <w:pPr>
        <w:pStyle w:val="Default"/>
        <w:jc w:val="center"/>
        <w:rPr>
          <w:rFonts w:ascii="Garamond" w:hAnsi="Garamond"/>
          <w:b/>
          <w:bCs/>
          <w:sz w:val="32"/>
          <w:szCs w:val="32"/>
        </w:rPr>
      </w:pPr>
    </w:p>
    <w:p w14:paraId="19536AAD" w14:textId="77777777" w:rsidR="001C6F5D" w:rsidRPr="001C6F5D" w:rsidRDefault="001C6F5D" w:rsidP="001C6F5D">
      <w:pPr>
        <w:pStyle w:val="Default"/>
        <w:jc w:val="center"/>
        <w:rPr>
          <w:rFonts w:ascii="Garamond" w:hAnsi="Garamond"/>
          <w:sz w:val="32"/>
          <w:szCs w:val="32"/>
        </w:rPr>
      </w:pPr>
    </w:p>
    <w:p w14:paraId="75F6BCF7" w14:textId="5E77C95C" w:rsidR="00F264AB" w:rsidRDefault="001C6F5D" w:rsidP="001C6F5D">
      <w:pPr>
        <w:pStyle w:val="Default"/>
        <w:jc w:val="center"/>
        <w:rPr>
          <w:rFonts w:ascii="Garamond" w:hAnsi="Garamond"/>
          <w:sz w:val="32"/>
          <w:szCs w:val="32"/>
        </w:rPr>
      </w:pPr>
      <w:r w:rsidRPr="001C6F5D">
        <w:rPr>
          <w:rFonts w:ascii="Garamond" w:hAnsi="Garamond"/>
          <w:sz w:val="32"/>
          <w:szCs w:val="32"/>
        </w:rPr>
        <w:t>All proposed exhibits must be e-filed at least 2 business days in advance</w:t>
      </w:r>
      <w:r w:rsidR="00F264AB">
        <w:rPr>
          <w:rFonts w:ascii="Garamond" w:hAnsi="Garamond"/>
          <w:sz w:val="32"/>
          <w:szCs w:val="32"/>
        </w:rPr>
        <w:t xml:space="preserve"> of the hearing</w:t>
      </w:r>
      <w:r w:rsidRPr="001C6F5D">
        <w:rPr>
          <w:rFonts w:ascii="Garamond" w:hAnsi="Garamond"/>
          <w:sz w:val="32"/>
          <w:szCs w:val="32"/>
        </w:rPr>
        <w:t xml:space="preserve">. For all proposed exhibits, Plaintiff/Petitioner and Defendant/Respondent shall clearly number each page sequentially, beginning with the number 1. </w:t>
      </w:r>
    </w:p>
    <w:p w14:paraId="732B42D0" w14:textId="77777777" w:rsidR="00F264AB" w:rsidRDefault="00F264AB" w:rsidP="001C6F5D">
      <w:pPr>
        <w:pStyle w:val="Default"/>
        <w:jc w:val="center"/>
        <w:rPr>
          <w:rFonts w:ascii="Garamond" w:hAnsi="Garamond"/>
          <w:sz w:val="32"/>
          <w:szCs w:val="32"/>
        </w:rPr>
      </w:pPr>
    </w:p>
    <w:p w14:paraId="2BEF8948" w14:textId="3F58584C" w:rsidR="00F264AB" w:rsidRDefault="001C6F5D" w:rsidP="001C6F5D">
      <w:pPr>
        <w:pStyle w:val="Default"/>
        <w:jc w:val="center"/>
        <w:rPr>
          <w:rFonts w:ascii="Garamond" w:hAnsi="Garamond"/>
          <w:sz w:val="32"/>
          <w:szCs w:val="32"/>
        </w:rPr>
      </w:pPr>
      <w:r w:rsidRPr="001C6F5D">
        <w:rPr>
          <w:rFonts w:ascii="Garamond" w:hAnsi="Garamond"/>
          <w:sz w:val="32"/>
          <w:szCs w:val="32"/>
        </w:rPr>
        <w:t xml:space="preserve">If you are unable to file proposed exhibits electronically, please mail, fax </w:t>
      </w:r>
      <w:r w:rsidR="00F264AB">
        <w:rPr>
          <w:rFonts w:ascii="Garamond" w:hAnsi="Garamond"/>
          <w:sz w:val="32"/>
          <w:szCs w:val="32"/>
        </w:rPr>
        <w:t>or file in person:</w:t>
      </w:r>
    </w:p>
    <w:p w14:paraId="08D5501C" w14:textId="7D376A7C" w:rsidR="00F264AB" w:rsidRDefault="001C6F5D" w:rsidP="001C6F5D">
      <w:pPr>
        <w:pStyle w:val="Default"/>
        <w:jc w:val="center"/>
        <w:rPr>
          <w:rFonts w:ascii="Garamond" w:hAnsi="Garamond"/>
          <w:sz w:val="32"/>
          <w:szCs w:val="32"/>
        </w:rPr>
      </w:pPr>
      <w:r w:rsidRPr="001C6F5D">
        <w:rPr>
          <w:rFonts w:ascii="Garamond" w:hAnsi="Garamond"/>
          <w:sz w:val="32"/>
          <w:szCs w:val="32"/>
        </w:rPr>
        <w:t xml:space="preserve">Waukesha County Courthouse, </w:t>
      </w:r>
      <w:r w:rsidR="00D91EA5">
        <w:rPr>
          <w:rFonts w:ascii="Garamond" w:hAnsi="Garamond"/>
          <w:sz w:val="32"/>
          <w:szCs w:val="32"/>
        </w:rPr>
        <w:t>Probate</w:t>
      </w:r>
      <w:r w:rsidRPr="001C6F5D">
        <w:rPr>
          <w:rFonts w:ascii="Garamond" w:hAnsi="Garamond"/>
          <w:sz w:val="32"/>
          <w:szCs w:val="32"/>
        </w:rPr>
        <w:t xml:space="preserve"> Division </w:t>
      </w:r>
    </w:p>
    <w:p w14:paraId="3BA95FE1" w14:textId="77777777" w:rsidR="00F264AB" w:rsidRDefault="001C6F5D" w:rsidP="001C6F5D">
      <w:pPr>
        <w:pStyle w:val="Default"/>
        <w:jc w:val="center"/>
        <w:rPr>
          <w:rFonts w:ascii="Garamond" w:hAnsi="Garamond"/>
          <w:sz w:val="32"/>
          <w:szCs w:val="32"/>
        </w:rPr>
      </w:pPr>
      <w:r w:rsidRPr="001C6F5D">
        <w:rPr>
          <w:rFonts w:ascii="Garamond" w:hAnsi="Garamond"/>
          <w:sz w:val="32"/>
          <w:szCs w:val="32"/>
        </w:rPr>
        <w:t>515 W. Moreland Blvd.</w:t>
      </w:r>
    </w:p>
    <w:p w14:paraId="6392A79C" w14:textId="0323E1AE" w:rsidR="00F264AB" w:rsidRDefault="001C6F5D" w:rsidP="001C6F5D">
      <w:pPr>
        <w:pStyle w:val="Default"/>
        <w:jc w:val="center"/>
        <w:rPr>
          <w:rFonts w:ascii="Garamond" w:hAnsi="Garamond"/>
          <w:sz w:val="32"/>
          <w:szCs w:val="32"/>
        </w:rPr>
      </w:pPr>
      <w:r w:rsidRPr="001C6F5D">
        <w:rPr>
          <w:rFonts w:ascii="Garamond" w:hAnsi="Garamond"/>
          <w:sz w:val="32"/>
          <w:szCs w:val="32"/>
        </w:rPr>
        <w:t>Waukesha, WI 53188</w:t>
      </w:r>
    </w:p>
    <w:p w14:paraId="12958929" w14:textId="4D825368" w:rsidR="00F264AB" w:rsidRDefault="00F264AB" w:rsidP="001C6F5D">
      <w:pPr>
        <w:pStyle w:val="Default"/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Fax </w:t>
      </w:r>
      <w:r w:rsidRPr="001C6F5D">
        <w:rPr>
          <w:rFonts w:ascii="Garamond" w:hAnsi="Garamond"/>
          <w:sz w:val="32"/>
          <w:szCs w:val="32"/>
        </w:rPr>
        <w:t>262-548-7546</w:t>
      </w:r>
      <w:r>
        <w:rPr>
          <w:rFonts w:ascii="Garamond" w:hAnsi="Garamond"/>
          <w:sz w:val="32"/>
          <w:szCs w:val="32"/>
        </w:rPr>
        <w:t xml:space="preserve"> </w:t>
      </w:r>
    </w:p>
    <w:p w14:paraId="3FAC864C" w14:textId="77777777" w:rsidR="00F264AB" w:rsidRPr="001C6F5D" w:rsidRDefault="00F264AB" w:rsidP="001C6F5D">
      <w:pPr>
        <w:pStyle w:val="Default"/>
        <w:jc w:val="center"/>
        <w:rPr>
          <w:rFonts w:ascii="Garamond" w:hAnsi="Garamond"/>
          <w:sz w:val="32"/>
          <w:szCs w:val="32"/>
        </w:rPr>
      </w:pPr>
    </w:p>
    <w:p w14:paraId="4FE817C6" w14:textId="61751438" w:rsidR="001C6F5D" w:rsidRDefault="001C6F5D" w:rsidP="001C6F5D">
      <w:pPr>
        <w:pStyle w:val="Default"/>
        <w:jc w:val="center"/>
        <w:rPr>
          <w:rFonts w:ascii="Garamond" w:hAnsi="Garamond"/>
          <w:sz w:val="32"/>
          <w:szCs w:val="32"/>
        </w:rPr>
      </w:pPr>
      <w:r w:rsidRPr="001C6F5D">
        <w:rPr>
          <w:rFonts w:ascii="Garamond" w:hAnsi="Garamond"/>
          <w:sz w:val="32"/>
          <w:szCs w:val="32"/>
        </w:rPr>
        <w:t xml:space="preserve">Anyone wishing to review opposing party’s proposed exhibits, may do so 1 business day prior to the </w:t>
      </w:r>
      <w:r w:rsidR="00F264AB">
        <w:rPr>
          <w:rFonts w:ascii="Garamond" w:hAnsi="Garamond"/>
          <w:sz w:val="32"/>
          <w:szCs w:val="32"/>
        </w:rPr>
        <w:t xml:space="preserve">hearing.  Contact </w:t>
      </w:r>
      <w:r w:rsidRPr="001C6F5D">
        <w:rPr>
          <w:rFonts w:ascii="Garamond" w:hAnsi="Garamond"/>
          <w:sz w:val="32"/>
          <w:szCs w:val="32"/>
        </w:rPr>
        <w:t xml:space="preserve">the </w:t>
      </w:r>
      <w:r w:rsidR="00D91EA5">
        <w:rPr>
          <w:rFonts w:ascii="Garamond" w:hAnsi="Garamond"/>
          <w:sz w:val="32"/>
          <w:szCs w:val="32"/>
        </w:rPr>
        <w:t>Probate</w:t>
      </w:r>
      <w:r w:rsidR="00F264AB">
        <w:rPr>
          <w:rFonts w:ascii="Garamond" w:hAnsi="Garamond"/>
          <w:sz w:val="32"/>
          <w:szCs w:val="32"/>
        </w:rPr>
        <w:t xml:space="preserve"> </w:t>
      </w:r>
      <w:r w:rsidRPr="001C6F5D">
        <w:rPr>
          <w:rFonts w:ascii="Garamond" w:hAnsi="Garamond"/>
          <w:sz w:val="32"/>
          <w:szCs w:val="32"/>
        </w:rPr>
        <w:t>Division at 262-548-</w:t>
      </w:r>
      <w:r w:rsidR="00D91EA5">
        <w:rPr>
          <w:rFonts w:ascii="Garamond" w:hAnsi="Garamond"/>
          <w:sz w:val="32"/>
          <w:szCs w:val="32"/>
        </w:rPr>
        <w:t>7468</w:t>
      </w:r>
      <w:r w:rsidRPr="001C6F5D">
        <w:rPr>
          <w:rFonts w:ascii="Garamond" w:hAnsi="Garamond"/>
          <w:sz w:val="32"/>
          <w:szCs w:val="32"/>
        </w:rPr>
        <w:t xml:space="preserve"> to schedule an appointment</w:t>
      </w:r>
      <w:r w:rsidR="00F264AB">
        <w:rPr>
          <w:rFonts w:ascii="Garamond" w:hAnsi="Garamond"/>
          <w:sz w:val="32"/>
          <w:szCs w:val="32"/>
        </w:rPr>
        <w:t>.</w:t>
      </w:r>
    </w:p>
    <w:p w14:paraId="60BCCAB6" w14:textId="77777777" w:rsidR="00F264AB" w:rsidRPr="001C6F5D" w:rsidRDefault="00F264AB" w:rsidP="001C6F5D">
      <w:pPr>
        <w:pStyle w:val="Default"/>
        <w:jc w:val="center"/>
        <w:rPr>
          <w:rFonts w:ascii="Garamond" w:hAnsi="Garamond"/>
          <w:sz w:val="32"/>
          <w:szCs w:val="32"/>
        </w:rPr>
      </w:pPr>
    </w:p>
    <w:p w14:paraId="15E4E14C" w14:textId="45B986C0" w:rsidR="001C6F5D" w:rsidRDefault="001C6F5D" w:rsidP="001C6F5D">
      <w:pPr>
        <w:pStyle w:val="Default"/>
        <w:jc w:val="center"/>
        <w:rPr>
          <w:rFonts w:ascii="Garamond" w:hAnsi="Garamond"/>
          <w:sz w:val="32"/>
          <w:szCs w:val="32"/>
        </w:rPr>
      </w:pPr>
      <w:r w:rsidRPr="001C6F5D">
        <w:rPr>
          <w:rFonts w:ascii="Garamond" w:hAnsi="Garamond"/>
          <w:sz w:val="32"/>
          <w:szCs w:val="32"/>
        </w:rPr>
        <w:t>Any proposed exhibit not clearly marked and filed at least 2 business days in advance of the hearing date will not be considered by the Court absent a showing of good cause.</w:t>
      </w:r>
    </w:p>
    <w:p w14:paraId="79735D65" w14:textId="77777777" w:rsidR="00F264AB" w:rsidRPr="001C6F5D" w:rsidRDefault="00F264AB" w:rsidP="001C6F5D">
      <w:pPr>
        <w:pStyle w:val="Default"/>
        <w:jc w:val="center"/>
        <w:rPr>
          <w:rFonts w:ascii="Garamond" w:hAnsi="Garamond"/>
          <w:sz w:val="32"/>
          <w:szCs w:val="32"/>
        </w:rPr>
      </w:pPr>
    </w:p>
    <w:p w14:paraId="090210E5" w14:textId="6F9F77E3" w:rsidR="002B39DC" w:rsidRDefault="001C6F5D" w:rsidP="001C6F5D">
      <w:pPr>
        <w:jc w:val="center"/>
        <w:rPr>
          <w:rFonts w:ascii="Garamond" w:hAnsi="Garamond"/>
          <w:sz w:val="32"/>
          <w:szCs w:val="32"/>
        </w:rPr>
      </w:pPr>
      <w:r w:rsidRPr="001C6F5D">
        <w:rPr>
          <w:rFonts w:ascii="Garamond" w:hAnsi="Garamond"/>
          <w:sz w:val="32"/>
          <w:szCs w:val="32"/>
        </w:rPr>
        <w:t>It is the responsibility of the filing party to ensure proposed exhibits can be properly presented to the Court. Court staff will not play any type of media</w:t>
      </w:r>
      <w:r w:rsidR="00F264AB">
        <w:rPr>
          <w:rFonts w:ascii="Garamond" w:hAnsi="Garamond"/>
          <w:sz w:val="32"/>
          <w:szCs w:val="32"/>
        </w:rPr>
        <w:t>,</w:t>
      </w:r>
      <w:r w:rsidRPr="001C6F5D">
        <w:rPr>
          <w:rFonts w:ascii="Garamond" w:hAnsi="Garamond"/>
          <w:sz w:val="32"/>
          <w:szCs w:val="32"/>
        </w:rPr>
        <w:t xml:space="preserve"> or otherwise connect any technology to courtroom computers. Our Court Technology AV Guide with information as to built-in presentation technology can be found here: </w:t>
      </w:r>
      <w:hyperlink r:id="rId4" w:history="1">
        <w:r w:rsidR="00F264AB" w:rsidRPr="002E5FF4">
          <w:rPr>
            <w:rStyle w:val="Hyperlink"/>
            <w:rFonts w:ascii="Garamond" w:hAnsi="Garamond"/>
            <w:sz w:val="32"/>
            <w:szCs w:val="32"/>
          </w:rPr>
          <w:t>https://www.waukeshacounty.gov/circuit-courts/information-pages/courtroom-technology/</w:t>
        </w:r>
      </w:hyperlink>
      <w:r w:rsidR="00F264AB">
        <w:rPr>
          <w:rFonts w:ascii="Garamond" w:hAnsi="Garamond"/>
          <w:sz w:val="32"/>
          <w:szCs w:val="32"/>
        </w:rPr>
        <w:t xml:space="preserve"> </w:t>
      </w:r>
    </w:p>
    <w:p w14:paraId="7B7F9153" w14:textId="67F71D0E" w:rsidR="003D4147" w:rsidRDefault="003D4147" w:rsidP="001C6F5D">
      <w:pPr>
        <w:jc w:val="center"/>
        <w:rPr>
          <w:rFonts w:ascii="Garamond" w:hAnsi="Garamond"/>
          <w:sz w:val="32"/>
          <w:szCs w:val="32"/>
        </w:rPr>
      </w:pPr>
    </w:p>
    <w:p w14:paraId="0E227E53" w14:textId="5C5500A1" w:rsidR="003D4147" w:rsidRDefault="003D4147" w:rsidP="001C6F5D">
      <w:pPr>
        <w:jc w:val="center"/>
        <w:rPr>
          <w:rFonts w:ascii="Garamond" w:hAnsi="Garamond"/>
          <w:sz w:val="32"/>
          <w:szCs w:val="32"/>
        </w:rPr>
      </w:pPr>
    </w:p>
    <w:p w14:paraId="0A92C1FF" w14:textId="77777777" w:rsidR="003D4147" w:rsidRDefault="003D4147" w:rsidP="001C6F5D">
      <w:pPr>
        <w:jc w:val="center"/>
        <w:rPr>
          <w:rFonts w:ascii="Garamond" w:hAnsi="Garamond"/>
          <w:sz w:val="32"/>
          <w:szCs w:val="32"/>
        </w:rPr>
      </w:pPr>
    </w:p>
    <w:p w14:paraId="16EED103" w14:textId="62D51A75" w:rsidR="00F264AB" w:rsidRDefault="00F264AB" w:rsidP="001C6F5D">
      <w:pPr>
        <w:jc w:val="center"/>
        <w:rPr>
          <w:rFonts w:ascii="Garamond" w:hAnsi="Garamond"/>
          <w:sz w:val="32"/>
          <w:szCs w:val="32"/>
        </w:rPr>
      </w:pPr>
    </w:p>
    <w:p w14:paraId="578FB816" w14:textId="5015E318" w:rsidR="00F264AB" w:rsidRPr="003D4147" w:rsidRDefault="00F264AB" w:rsidP="001C6F5D">
      <w:pPr>
        <w:jc w:val="center"/>
        <w:rPr>
          <w:rFonts w:ascii="Garamond" w:hAnsi="Garamond"/>
          <w:sz w:val="20"/>
          <w:szCs w:val="20"/>
        </w:rPr>
      </w:pPr>
      <w:r w:rsidRPr="003D4147">
        <w:rPr>
          <w:rFonts w:ascii="Garamond" w:hAnsi="Garamond"/>
          <w:sz w:val="20"/>
          <w:szCs w:val="20"/>
        </w:rPr>
        <w:t>G&gt;</w:t>
      </w:r>
      <w:r w:rsidR="00D91EA5">
        <w:rPr>
          <w:rFonts w:ascii="Garamond" w:hAnsi="Garamond"/>
          <w:sz w:val="20"/>
          <w:szCs w:val="20"/>
        </w:rPr>
        <w:t>Probate</w:t>
      </w:r>
      <w:r w:rsidRPr="003D4147">
        <w:rPr>
          <w:rFonts w:ascii="Garamond" w:hAnsi="Garamond"/>
          <w:sz w:val="20"/>
          <w:szCs w:val="20"/>
        </w:rPr>
        <w:t>&gt;In</w:t>
      </w:r>
      <w:r w:rsidR="00D91EA5">
        <w:rPr>
          <w:rFonts w:ascii="Garamond" w:hAnsi="Garamond"/>
          <w:sz w:val="20"/>
          <w:szCs w:val="20"/>
        </w:rPr>
        <w:t>dividual at Risk TRO</w:t>
      </w:r>
      <w:r w:rsidR="003D4147" w:rsidRPr="003D4147">
        <w:rPr>
          <w:rFonts w:ascii="Garamond" w:hAnsi="Garamond"/>
          <w:sz w:val="20"/>
          <w:szCs w:val="20"/>
        </w:rPr>
        <w:t>&gt;</w:t>
      </w:r>
      <w:r w:rsidR="00D91EA5">
        <w:rPr>
          <w:rFonts w:ascii="Garamond" w:hAnsi="Garamond"/>
          <w:sz w:val="20"/>
          <w:szCs w:val="20"/>
        </w:rPr>
        <w:t>IAR</w:t>
      </w:r>
      <w:r w:rsidR="003D4147" w:rsidRPr="003D4147">
        <w:rPr>
          <w:rFonts w:ascii="Garamond" w:hAnsi="Garamond"/>
          <w:sz w:val="20"/>
          <w:szCs w:val="20"/>
        </w:rPr>
        <w:t xml:space="preserve"> Injunction Exhibit Process</w:t>
      </w:r>
      <w:r w:rsidR="003D4147" w:rsidRPr="003D4147">
        <w:rPr>
          <w:rFonts w:ascii="Garamond" w:hAnsi="Garamond"/>
          <w:sz w:val="20"/>
          <w:szCs w:val="20"/>
        </w:rPr>
        <w:tab/>
      </w:r>
      <w:r w:rsidR="003D4147" w:rsidRPr="003D4147">
        <w:rPr>
          <w:rFonts w:ascii="Garamond" w:hAnsi="Garamond"/>
          <w:sz w:val="20"/>
          <w:szCs w:val="20"/>
        </w:rPr>
        <w:tab/>
        <w:t>Last updated 08/26/2026</w:t>
      </w:r>
    </w:p>
    <w:sectPr w:rsidR="00F264AB" w:rsidRPr="003D4147" w:rsidSect="003D4147"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T3DknN5xpoqf3UEnNqUdHEURtAguhZq7xT4ANwskve/OoYilA44mzAgkw4NaECoRzm6N0SP97dITpYlWNa7BhA==" w:salt="QvJ+4nC+EwgRvYspCOO0A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9DC"/>
    <w:rsid w:val="001C6F5D"/>
    <w:rsid w:val="002B39DC"/>
    <w:rsid w:val="00364E1B"/>
    <w:rsid w:val="003D4147"/>
    <w:rsid w:val="00497EF5"/>
    <w:rsid w:val="004C6AED"/>
    <w:rsid w:val="00720CE9"/>
    <w:rsid w:val="00735AAC"/>
    <w:rsid w:val="00773E4B"/>
    <w:rsid w:val="00A179AF"/>
    <w:rsid w:val="00D91EA5"/>
    <w:rsid w:val="00F2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0812C"/>
  <w15:chartTrackingRefBased/>
  <w15:docId w15:val="{F91D2400-745A-4A32-8A2C-D1F5480B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A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97E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Default">
    <w:name w:val="Default"/>
    <w:rsid w:val="001C6F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264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aukeshacounty.gov/circuit-courts/information-pages/courtroom-technolog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1237</Characters>
  <Application>Microsoft Office Word</Application>
  <DocSecurity>8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Adams</dc:creator>
  <cp:keywords/>
  <dc:description/>
  <cp:lastModifiedBy>Elizabeth Adams</cp:lastModifiedBy>
  <cp:revision>6</cp:revision>
  <dcterms:created xsi:type="dcterms:W3CDTF">2026-08-26T15:25:00Z</dcterms:created>
  <dcterms:modified xsi:type="dcterms:W3CDTF">2026-09-28T16:01:00Z</dcterms:modified>
</cp:coreProperties>
</file>